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7C3E2FF" w14:textId="76379A03" w:rsidR="00EF7C90" w:rsidRPr="00B90A10" w:rsidRDefault="00EF7C90" w:rsidP="00EF7C90">
      <w:pPr>
        <w:spacing w:after="0" w:line="240" w:lineRule="auto"/>
        <w:rPr>
          <w:b/>
          <w:bCs/>
        </w:rPr>
      </w:pPr>
      <w:r w:rsidRPr="00B90A10">
        <w:rPr>
          <w:b/>
          <w:bCs/>
        </w:rPr>
        <w:t xml:space="preserve">POSITION: </w:t>
      </w:r>
      <w:r w:rsidR="00812D26">
        <w:rPr>
          <w:b/>
          <w:bCs/>
        </w:rPr>
        <w:t>Student Activities Coordinator</w:t>
      </w:r>
    </w:p>
    <w:p w14:paraId="491D9389" w14:textId="77777777" w:rsidR="00EF7C90" w:rsidRDefault="00EF7C90" w:rsidP="00EF7C90">
      <w:pPr>
        <w:spacing w:after="0" w:line="240" w:lineRule="auto"/>
      </w:pPr>
    </w:p>
    <w:p w14:paraId="29FFE0C7" w14:textId="77777777" w:rsidR="00073EEC" w:rsidRPr="00B90A10" w:rsidRDefault="00073EEC" w:rsidP="00EF7C90">
      <w:pPr>
        <w:spacing w:after="0" w:line="240" w:lineRule="auto"/>
      </w:pPr>
    </w:p>
    <w:p w14:paraId="0A299ABF" w14:textId="77777777" w:rsidR="00812D26" w:rsidRDefault="00EF7C90" w:rsidP="00812D26">
      <w:pPr>
        <w:pStyle w:val="Default"/>
        <w:rPr>
          <w:rFonts w:asciiTheme="minorHAnsi" w:hAnsiTheme="minorHAnsi" w:cs="Arial"/>
          <w:sz w:val="22"/>
          <w:szCs w:val="22"/>
        </w:rPr>
      </w:pPr>
      <w:r w:rsidRPr="00B90A10">
        <w:rPr>
          <w:b/>
          <w:bCs/>
        </w:rPr>
        <w:t>DUTIES:</w:t>
      </w:r>
      <w:r w:rsidR="00812D26">
        <w:rPr>
          <w:b/>
          <w:bCs/>
        </w:rPr>
        <w:br/>
      </w:r>
      <w:r w:rsidR="00812D26" w:rsidRPr="00C474D4">
        <w:rPr>
          <w:rFonts w:asciiTheme="minorHAnsi" w:hAnsiTheme="minorHAnsi" w:cs="Arial"/>
          <w:sz w:val="22"/>
          <w:szCs w:val="22"/>
        </w:rPr>
        <w:t xml:space="preserve">Coordinate activities for students enrolled in occupational related organizations, including encouraging special population students to participate in student organizations. </w:t>
      </w:r>
    </w:p>
    <w:p w14:paraId="7922393F" w14:textId="77777777" w:rsidR="00812D26" w:rsidRDefault="00812D26" w:rsidP="00812D26">
      <w:pPr>
        <w:pStyle w:val="Default"/>
        <w:ind w:left="720"/>
        <w:rPr>
          <w:rFonts w:asciiTheme="minorHAnsi" w:hAnsiTheme="minorHAnsi" w:cs="Arial"/>
          <w:sz w:val="22"/>
          <w:szCs w:val="22"/>
        </w:rPr>
      </w:pPr>
    </w:p>
    <w:p w14:paraId="30FB1801" w14:textId="77777777" w:rsidR="00812D26" w:rsidRPr="00C474D4" w:rsidRDefault="00812D26" w:rsidP="00812D26">
      <w:pPr>
        <w:pStyle w:val="Default"/>
        <w:numPr>
          <w:ilvl w:val="0"/>
          <w:numId w:val="15"/>
        </w:numPr>
        <w:rPr>
          <w:rFonts w:asciiTheme="minorHAnsi" w:hAnsiTheme="minorHAnsi" w:cs="Arial"/>
          <w:sz w:val="22"/>
          <w:szCs w:val="22"/>
        </w:rPr>
      </w:pPr>
      <w:r>
        <w:rPr>
          <w:rFonts w:asciiTheme="minorHAnsi" w:hAnsiTheme="minorHAnsi" w:cs="Arial"/>
          <w:sz w:val="22"/>
          <w:szCs w:val="22"/>
        </w:rPr>
        <w:t xml:space="preserve">Coordinates travel arrangements and travels with students to regional, state, and national student organization conferences as needed. </w:t>
      </w:r>
    </w:p>
    <w:p w14:paraId="2BD4AA6B" w14:textId="77777777" w:rsidR="00812D26" w:rsidRPr="00C474D4" w:rsidRDefault="00812D26" w:rsidP="00812D26">
      <w:pPr>
        <w:pStyle w:val="Default"/>
        <w:ind w:left="720" w:hanging="360"/>
        <w:rPr>
          <w:rFonts w:asciiTheme="minorHAnsi" w:hAnsiTheme="minorHAnsi" w:cs="Arial"/>
          <w:sz w:val="22"/>
          <w:szCs w:val="22"/>
        </w:rPr>
      </w:pPr>
    </w:p>
    <w:p w14:paraId="189A8C5C" w14:textId="77777777" w:rsidR="00812D26" w:rsidRPr="00C474D4" w:rsidRDefault="00812D26" w:rsidP="00812D26">
      <w:pPr>
        <w:pStyle w:val="Default"/>
        <w:numPr>
          <w:ilvl w:val="0"/>
          <w:numId w:val="15"/>
        </w:numPr>
        <w:rPr>
          <w:rFonts w:asciiTheme="minorHAnsi" w:hAnsiTheme="minorHAnsi" w:cs="Arial"/>
          <w:sz w:val="22"/>
          <w:szCs w:val="22"/>
        </w:rPr>
      </w:pPr>
      <w:r>
        <w:rPr>
          <w:rFonts w:asciiTheme="minorHAnsi" w:hAnsiTheme="minorHAnsi" w:cs="Arial"/>
          <w:sz w:val="22"/>
          <w:szCs w:val="22"/>
        </w:rPr>
        <w:t>Assist with</w:t>
      </w:r>
      <w:r w:rsidRPr="00C474D4">
        <w:rPr>
          <w:rFonts w:asciiTheme="minorHAnsi" w:hAnsiTheme="minorHAnsi" w:cs="Arial"/>
          <w:sz w:val="22"/>
          <w:szCs w:val="22"/>
        </w:rPr>
        <w:t xml:space="preserve"> student orientation sessions. </w:t>
      </w:r>
    </w:p>
    <w:p w14:paraId="7C0775D1" w14:textId="77777777" w:rsidR="00812D26" w:rsidRPr="00C474D4" w:rsidRDefault="00812D26" w:rsidP="00812D26">
      <w:pPr>
        <w:pStyle w:val="Default"/>
        <w:ind w:left="720" w:hanging="360"/>
        <w:rPr>
          <w:rFonts w:asciiTheme="minorHAnsi" w:hAnsiTheme="minorHAnsi" w:cs="Arial"/>
          <w:sz w:val="22"/>
          <w:szCs w:val="22"/>
        </w:rPr>
      </w:pPr>
    </w:p>
    <w:p w14:paraId="453FCF4F"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Assist students enrolled in nontraditional career programs to encourage program completion. </w:t>
      </w:r>
    </w:p>
    <w:p w14:paraId="3C00D142" w14:textId="77777777" w:rsidR="00812D26" w:rsidRPr="00C474D4" w:rsidRDefault="00812D26" w:rsidP="00812D26">
      <w:pPr>
        <w:pStyle w:val="Default"/>
        <w:ind w:left="720" w:hanging="360"/>
        <w:rPr>
          <w:rFonts w:asciiTheme="minorHAnsi" w:hAnsiTheme="minorHAnsi" w:cs="Arial"/>
          <w:sz w:val="22"/>
          <w:szCs w:val="22"/>
        </w:rPr>
      </w:pPr>
    </w:p>
    <w:p w14:paraId="0668965D"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Follow-up on all students who self-</w:t>
      </w:r>
      <w:proofErr w:type="gramStart"/>
      <w:r w:rsidRPr="00C474D4">
        <w:rPr>
          <w:rFonts w:asciiTheme="minorHAnsi" w:hAnsiTheme="minorHAnsi" w:cs="Arial"/>
          <w:sz w:val="22"/>
          <w:szCs w:val="22"/>
        </w:rPr>
        <w:t>disclose</w:t>
      </w:r>
      <w:proofErr w:type="gramEnd"/>
      <w:r w:rsidRPr="00C474D4">
        <w:rPr>
          <w:rFonts w:asciiTheme="minorHAnsi" w:hAnsiTheme="minorHAnsi" w:cs="Arial"/>
          <w:sz w:val="22"/>
          <w:szCs w:val="22"/>
        </w:rPr>
        <w:t xml:space="preserve"> as being a member of any special population group. </w:t>
      </w:r>
    </w:p>
    <w:p w14:paraId="755D28E7" w14:textId="77777777" w:rsidR="00812D26" w:rsidRPr="00C474D4" w:rsidRDefault="00812D26" w:rsidP="00812D26">
      <w:pPr>
        <w:pStyle w:val="Default"/>
        <w:ind w:left="720" w:hanging="360"/>
        <w:rPr>
          <w:rFonts w:asciiTheme="minorHAnsi" w:hAnsiTheme="minorHAnsi" w:cs="Arial"/>
          <w:sz w:val="22"/>
          <w:szCs w:val="22"/>
        </w:rPr>
      </w:pPr>
    </w:p>
    <w:p w14:paraId="11F70BD3"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Promote services to special population students at the college and in the community. </w:t>
      </w:r>
    </w:p>
    <w:p w14:paraId="4D8D5254" w14:textId="77777777" w:rsidR="00812D26" w:rsidRPr="00C474D4" w:rsidRDefault="00812D26" w:rsidP="00812D26">
      <w:pPr>
        <w:pStyle w:val="Default"/>
        <w:ind w:left="720" w:hanging="360"/>
        <w:rPr>
          <w:rFonts w:asciiTheme="minorHAnsi" w:hAnsiTheme="minorHAnsi" w:cs="Arial"/>
          <w:sz w:val="22"/>
          <w:szCs w:val="22"/>
        </w:rPr>
      </w:pPr>
    </w:p>
    <w:p w14:paraId="419C2E97"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Enter special population data in BANNER student information system database in appropriate fields. </w:t>
      </w:r>
    </w:p>
    <w:p w14:paraId="1FB43B09" w14:textId="77777777" w:rsidR="00812D26" w:rsidRPr="00C474D4" w:rsidRDefault="00812D26" w:rsidP="00812D26">
      <w:pPr>
        <w:pStyle w:val="Default"/>
        <w:ind w:left="720" w:hanging="360"/>
        <w:rPr>
          <w:rFonts w:asciiTheme="minorHAnsi" w:hAnsiTheme="minorHAnsi" w:cs="Arial"/>
          <w:sz w:val="22"/>
          <w:szCs w:val="22"/>
        </w:rPr>
      </w:pPr>
    </w:p>
    <w:p w14:paraId="60499C7D"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Develop partnerships with area education, community and special population agencies (social service providers) to identify resources available for assisting special needs students in meeting educational objectives. </w:t>
      </w:r>
    </w:p>
    <w:p w14:paraId="0305478C" w14:textId="77777777" w:rsidR="00812D26" w:rsidRPr="00C474D4" w:rsidRDefault="00812D26" w:rsidP="00812D26">
      <w:pPr>
        <w:pStyle w:val="Default"/>
        <w:ind w:left="720" w:hanging="360"/>
        <w:rPr>
          <w:rFonts w:asciiTheme="minorHAnsi" w:hAnsiTheme="minorHAnsi" w:cs="Arial"/>
          <w:sz w:val="22"/>
          <w:szCs w:val="22"/>
        </w:rPr>
      </w:pPr>
    </w:p>
    <w:p w14:paraId="7C967B0E"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Refer students to social service providers as necessary. </w:t>
      </w:r>
    </w:p>
    <w:p w14:paraId="33FBC6F1" w14:textId="77777777" w:rsidR="00812D26" w:rsidRPr="00C474D4" w:rsidRDefault="00812D26" w:rsidP="00812D26">
      <w:pPr>
        <w:pStyle w:val="Default"/>
        <w:rPr>
          <w:rFonts w:asciiTheme="minorHAnsi" w:hAnsiTheme="minorHAnsi" w:cs="Arial"/>
          <w:sz w:val="22"/>
          <w:szCs w:val="22"/>
        </w:rPr>
      </w:pPr>
    </w:p>
    <w:p w14:paraId="5D0BE9E2"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Plans and executes events for students at all campuses. </w:t>
      </w:r>
    </w:p>
    <w:p w14:paraId="2D18773E" w14:textId="77777777" w:rsidR="00812D26" w:rsidRPr="00C474D4" w:rsidRDefault="00812D26" w:rsidP="00812D26">
      <w:pPr>
        <w:pStyle w:val="Default"/>
        <w:ind w:left="720" w:hanging="360"/>
        <w:rPr>
          <w:rFonts w:asciiTheme="minorHAnsi" w:hAnsiTheme="minorHAnsi" w:cs="Arial"/>
          <w:sz w:val="22"/>
          <w:szCs w:val="22"/>
        </w:rPr>
      </w:pPr>
    </w:p>
    <w:p w14:paraId="1EA34DD5"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Monitors student organization operating budgets </w:t>
      </w:r>
    </w:p>
    <w:p w14:paraId="79EDA2B7" w14:textId="77777777" w:rsidR="00812D26" w:rsidRPr="00C474D4" w:rsidRDefault="00812D26" w:rsidP="00812D26">
      <w:pPr>
        <w:pStyle w:val="Default"/>
        <w:ind w:left="720" w:hanging="360"/>
        <w:rPr>
          <w:rFonts w:asciiTheme="minorHAnsi" w:hAnsiTheme="minorHAnsi" w:cs="Arial"/>
          <w:sz w:val="22"/>
          <w:szCs w:val="22"/>
        </w:rPr>
      </w:pPr>
    </w:p>
    <w:p w14:paraId="2C884B7B"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Prepare required budget requests. </w:t>
      </w:r>
    </w:p>
    <w:p w14:paraId="03C4710C" w14:textId="77777777" w:rsidR="00812D26" w:rsidRPr="00C474D4" w:rsidRDefault="00812D26" w:rsidP="00812D26">
      <w:pPr>
        <w:pStyle w:val="Default"/>
        <w:ind w:left="720" w:hanging="360"/>
        <w:rPr>
          <w:rFonts w:asciiTheme="minorHAnsi" w:hAnsiTheme="minorHAnsi" w:cs="Arial"/>
          <w:sz w:val="22"/>
          <w:szCs w:val="22"/>
        </w:rPr>
      </w:pPr>
    </w:p>
    <w:p w14:paraId="22319827"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Participate in college/committee activities. </w:t>
      </w:r>
    </w:p>
    <w:p w14:paraId="63A6CBE2" w14:textId="77777777" w:rsidR="00812D26" w:rsidRPr="00C474D4" w:rsidRDefault="00812D26" w:rsidP="00812D26">
      <w:pPr>
        <w:pStyle w:val="Default"/>
        <w:ind w:left="720" w:hanging="360"/>
        <w:rPr>
          <w:rFonts w:asciiTheme="minorHAnsi" w:hAnsiTheme="minorHAnsi" w:cs="Arial"/>
          <w:sz w:val="22"/>
          <w:szCs w:val="22"/>
        </w:rPr>
      </w:pPr>
    </w:p>
    <w:p w14:paraId="1D3ED398" w14:textId="164661DF" w:rsidR="00812D26" w:rsidRPr="00812D26"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Participate</w:t>
      </w:r>
      <w:r w:rsidRPr="00C474D4">
        <w:rPr>
          <w:rFonts w:asciiTheme="minorHAnsi" w:hAnsiTheme="minorHAnsi" w:cs="Arial"/>
          <w:sz w:val="22"/>
          <w:szCs w:val="22"/>
        </w:rPr>
        <w:t xml:space="preserve"> in required staff development activities.</w:t>
      </w:r>
      <w:r>
        <w:rPr>
          <w:rFonts w:asciiTheme="minorHAnsi" w:hAnsiTheme="minorHAnsi" w:cs="Arial"/>
          <w:sz w:val="22"/>
          <w:szCs w:val="22"/>
        </w:rPr>
        <w:br/>
      </w:r>
    </w:p>
    <w:p w14:paraId="0E482A9D"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Develop and implement an annual plan. </w:t>
      </w:r>
    </w:p>
    <w:p w14:paraId="01978BF3" w14:textId="77777777" w:rsidR="00812D26" w:rsidRPr="00C474D4" w:rsidRDefault="00812D26" w:rsidP="00812D26">
      <w:pPr>
        <w:pStyle w:val="Default"/>
        <w:ind w:left="720" w:hanging="360"/>
        <w:rPr>
          <w:rFonts w:asciiTheme="minorHAnsi" w:hAnsiTheme="minorHAnsi" w:cs="Arial"/>
          <w:sz w:val="22"/>
          <w:szCs w:val="22"/>
        </w:rPr>
      </w:pPr>
    </w:p>
    <w:p w14:paraId="2DE0A49F"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Prepare and maintain all required documentation and reports. </w:t>
      </w:r>
    </w:p>
    <w:p w14:paraId="1E183C36" w14:textId="77777777" w:rsidR="00812D26" w:rsidRPr="00C474D4" w:rsidRDefault="00812D26" w:rsidP="00812D26">
      <w:pPr>
        <w:pStyle w:val="Default"/>
        <w:ind w:left="720" w:hanging="360"/>
        <w:rPr>
          <w:rFonts w:asciiTheme="minorHAnsi" w:hAnsiTheme="minorHAnsi" w:cs="Arial"/>
          <w:sz w:val="22"/>
          <w:szCs w:val="22"/>
        </w:rPr>
      </w:pPr>
    </w:p>
    <w:p w14:paraId="22CA976F"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Creates and maintains a </w:t>
      </w:r>
      <w:proofErr w:type="gramStart"/>
      <w:r w:rsidRPr="00C474D4">
        <w:rPr>
          <w:rFonts w:asciiTheme="minorHAnsi" w:hAnsiTheme="minorHAnsi" w:cs="Arial"/>
          <w:sz w:val="22"/>
          <w:szCs w:val="22"/>
        </w:rPr>
        <w:t>high performance</w:t>
      </w:r>
      <w:proofErr w:type="gramEnd"/>
      <w:r w:rsidRPr="00C474D4">
        <w:rPr>
          <w:rFonts w:asciiTheme="minorHAnsi" w:hAnsiTheme="minorHAnsi" w:cs="Arial"/>
          <w:sz w:val="22"/>
          <w:szCs w:val="22"/>
        </w:rPr>
        <w:t xml:space="preserve"> environment characterized by positive leadership and </w:t>
      </w:r>
      <w:proofErr w:type="gramStart"/>
      <w:r w:rsidRPr="00C474D4">
        <w:rPr>
          <w:rFonts w:asciiTheme="minorHAnsi" w:hAnsiTheme="minorHAnsi" w:cs="Arial"/>
          <w:sz w:val="22"/>
          <w:szCs w:val="22"/>
        </w:rPr>
        <w:t>a strong</w:t>
      </w:r>
      <w:proofErr w:type="gramEnd"/>
      <w:r w:rsidRPr="00C474D4">
        <w:rPr>
          <w:rFonts w:asciiTheme="minorHAnsi" w:hAnsiTheme="minorHAnsi" w:cs="Arial"/>
          <w:sz w:val="22"/>
          <w:szCs w:val="22"/>
        </w:rPr>
        <w:t xml:space="preserve"> team orientation. </w:t>
      </w:r>
    </w:p>
    <w:p w14:paraId="512034CF" w14:textId="77777777" w:rsidR="00812D26" w:rsidRDefault="00812D26" w:rsidP="00812D26">
      <w:pPr>
        <w:pStyle w:val="Default"/>
        <w:ind w:left="720" w:hanging="360"/>
        <w:rPr>
          <w:rFonts w:asciiTheme="minorHAnsi" w:hAnsiTheme="minorHAnsi" w:cs="Arial"/>
          <w:sz w:val="22"/>
          <w:szCs w:val="22"/>
        </w:rPr>
      </w:pPr>
    </w:p>
    <w:p w14:paraId="27DFBD4E" w14:textId="77777777" w:rsidR="00812D26" w:rsidRDefault="00812D26" w:rsidP="00812D26">
      <w:pPr>
        <w:pStyle w:val="Default"/>
        <w:ind w:left="720" w:hanging="360"/>
        <w:rPr>
          <w:rFonts w:asciiTheme="minorHAnsi" w:hAnsiTheme="minorHAnsi" w:cs="Arial"/>
          <w:sz w:val="22"/>
          <w:szCs w:val="22"/>
        </w:rPr>
      </w:pPr>
    </w:p>
    <w:p w14:paraId="145B3D4E" w14:textId="77777777" w:rsidR="00812D26" w:rsidRDefault="00812D26" w:rsidP="00812D26">
      <w:pPr>
        <w:pStyle w:val="Default"/>
        <w:ind w:left="720" w:hanging="360"/>
        <w:rPr>
          <w:rFonts w:asciiTheme="minorHAnsi" w:hAnsiTheme="minorHAnsi" w:cs="Arial"/>
          <w:sz w:val="22"/>
          <w:szCs w:val="22"/>
        </w:rPr>
      </w:pPr>
    </w:p>
    <w:p w14:paraId="6B29A775" w14:textId="77777777" w:rsidR="00812D26" w:rsidRDefault="00812D26" w:rsidP="00812D26">
      <w:pPr>
        <w:pStyle w:val="Default"/>
        <w:ind w:left="720" w:hanging="360"/>
        <w:rPr>
          <w:rFonts w:asciiTheme="minorHAnsi" w:hAnsiTheme="minorHAnsi" w:cs="Arial"/>
          <w:sz w:val="22"/>
          <w:szCs w:val="22"/>
        </w:rPr>
      </w:pPr>
    </w:p>
    <w:p w14:paraId="794F056E" w14:textId="77777777" w:rsidR="00812D26" w:rsidRDefault="00812D26" w:rsidP="00812D26">
      <w:pPr>
        <w:pStyle w:val="Default"/>
        <w:ind w:left="720" w:hanging="360"/>
        <w:rPr>
          <w:rFonts w:asciiTheme="minorHAnsi" w:hAnsiTheme="minorHAnsi" w:cs="Arial"/>
          <w:sz w:val="22"/>
          <w:szCs w:val="22"/>
        </w:rPr>
      </w:pPr>
    </w:p>
    <w:p w14:paraId="256BBBE7" w14:textId="77777777" w:rsidR="00812D26" w:rsidRPr="00C474D4" w:rsidRDefault="00812D26" w:rsidP="00812D26">
      <w:pPr>
        <w:pStyle w:val="Default"/>
        <w:ind w:left="720" w:hanging="360"/>
        <w:rPr>
          <w:rFonts w:asciiTheme="minorHAnsi" w:hAnsiTheme="minorHAnsi" w:cs="Arial"/>
          <w:sz w:val="22"/>
          <w:szCs w:val="22"/>
        </w:rPr>
      </w:pPr>
    </w:p>
    <w:p w14:paraId="5B96C339"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Maintains knowledge of current trends and developments in the field by attending professional development training, workshops, seminars and conferences and by reading professional literature in the related field. </w:t>
      </w:r>
    </w:p>
    <w:p w14:paraId="41CC57F2" w14:textId="77777777" w:rsidR="00812D26" w:rsidRPr="00C474D4" w:rsidRDefault="00812D26" w:rsidP="00812D26">
      <w:pPr>
        <w:pStyle w:val="Default"/>
        <w:ind w:left="720" w:hanging="360"/>
        <w:rPr>
          <w:rFonts w:asciiTheme="minorHAnsi" w:hAnsiTheme="minorHAnsi" w:cs="Arial"/>
          <w:sz w:val="22"/>
          <w:szCs w:val="22"/>
        </w:rPr>
      </w:pPr>
    </w:p>
    <w:p w14:paraId="5756AA84"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 xml:space="preserve">Displays a high level of effort and commitment to performing work; operates effectively within the organizational structure; demonstrates trustworthiness and responsible behavior. </w:t>
      </w:r>
    </w:p>
    <w:p w14:paraId="32D86E5C" w14:textId="77777777" w:rsidR="00812D26" w:rsidRPr="00C474D4" w:rsidRDefault="00812D26" w:rsidP="00812D26">
      <w:pPr>
        <w:pStyle w:val="Default"/>
        <w:ind w:left="720" w:hanging="360"/>
        <w:rPr>
          <w:rFonts w:asciiTheme="minorHAnsi" w:hAnsiTheme="minorHAnsi" w:cs="Arial"/>
          <w:sz w:val="22"/>
          <w:szCs w:val="22"/>
        </w:rPr>
      </w:pPr>
    </w:p>
    <w:p w14:paraId="340E822F" w14:textId="77777777" w:rsidR="00812D26" w:rsidRPr="00C474D4" w:rsidRDefault="00812D26" w:rsidP="00812D26">
      <w:pPr>
        <w:pStyle w:val="Default"/>
        <w:numPr>
          <w:ilvl w:val="0"/>
          <w:numId w:val="15"/>
        </w:numPr>
        <w:rPr>
          <w:rFonts w:asciiTheme="minorHAnsi" w:hAnsiTheme="minorHAnsi" w:cs="Arial"/>
          <w:sz w:val="22"/>
          <w:szCs w:val="22"/>
        </w:rPr>
      </w:pPr>
      <w:r w:rsidRPr="00C474D4">
        <w:rPr>
          <w:rFonts w:asciiTheme="minorHAnsi" w:hAnsiTheme="minorHAnsi" w:cs="Arial"/>
          <w:sz w:val="22"/>
          <w:szCs w:val="22"/>
        </w:rPr>
        <w:t>Perform all other duties as assigned by the</w:t>
      </w:r>
      <w:r>
        <w:rPr>
          <w:rFonts w:asciiTheme="minorHAnsi" w:hAnsiTheme="minorHAnsi" w:cs="Arial"/>
          <w:sz w:val="22"/>
          <w:szCs w:val="22"/>
        </w:rPr>
        <w:t>ir assigned supervisor</w:t>
      </w:r>
      <w:r w:rsidRPr="00C474D4">
        <w:rPr>
          <w:rFonts w:asciiTheme="minorHAnsi" w:hAnsiTheme="minorHAnsi" w:cs="Arial"/>
          <w:sz w:val="22"/>
          <w:szCs w:val="22"/>
        </w:rPr>
        <w:t xml:space="preserve">. </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26D00537" w14:textId="4CA30749" w:rsidR="00EF7C90" w:rsidRDefault="00EF7C90" w:rsidP="00812D26">
      <w:pPr>
        <w:spacing w:before="120"/>
      </w:pPr>
      <w:r w:rsidRPr="00B90A10">
        <w:rPr>
          <w:b/>
          <w:bCs/>
        </w:rPr>
        <w:t>Minimum Qualifications:</w:t>
      </w:r>
      <w:r w:rsidR="00812D26">
        <w:rPr>
          <w:b/>
          <w:bCs/>
        </w:rPr>
        <w:br/>
      </w:r>
      <w:proofErr w:type="gramStart"/>
      <w:r w:rsidR="00812D26">
        <w:t>Bachelor’s</w:t>
      </w:r>
      <w:proofErr w:type="gramEnd"/>
      <w:r w:rsidR="00812D26">
        <w:t xml:space="preserve"> degree from an accredited college or university and two years related work experience.</w:t>
      </w:r>
    </w:p>
    <w:p w14:paraId="72084813" w14:textId="77777777" w:rsidR="00812D26" w:rsidRPr="00B90A10" w:rsidRDefault="00812D26" w:rsidP="00812D26">
      <w:pPr>
        <w:spacing w:before="12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2D0899"/>
    <w:multiLevelType w:val="hybridMultilevel"/>
    <w:tmpl w:val="FE5EF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4"/>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2037191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6F2544"/>
    <w:rsid w:val="00745603"/>
    <w:rsid w:val="0074702C"/>
    <w:rsid w:val="00752DCC"/>
    <w:rsid w:val="007C7A6C"/>
    <w:rsid w:val="00812D26"/>
    <w:rsid w:val="00813909"/>
    <w:rsid w:val="00815C9C"/>
    <w:rsid w:val="008162E6"/>
    <w:rsid w:val="008D380D"/>
    <w:rsid w:val="008D4B55"/>
    <w:rsid w:val="009903DD"/>
    <w:rsid w:val="00A53021"/>
    <w:rsid w:val="00B17DCF"/>
    <w:rsid w:val="00B65591"/>
    <w:rsid w:val="00B834C9"/>
    <w:rsid w:val="00BD49DA"/>
    <w:rsid w:val="00BE134E"/>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3380</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2026-02-04T00:49:00Z</dcterms:created>
  <dcterms:modified xsi:type="dcterms:W3CDTF">2026-02-04T00:49:00Z</dcterms:modified>
</cp:coreProperties>
</file>