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31"/>
        <w:tblW w:w="0" w:type="auto"/>
        <w:tblLook w:val="04A0" w:firstRow="1" w:lastRow="0" w:firstColumn="1" w:lastColumn="0" w:noHBand="0" w:noVBand="1"/>
      </w:tblPr>
      <w:tblGrid>
        <w:gridCol w:w="3374"/>
        <w:gridCol w:w="951"/>
      </w:tblGrid>
      <w:tr w:rsidR="000F4704" w:rsidTr="000F4704">
        <w:tc>
          <w:tcPr>
            <w:tcW w:w="4325" w:type="dxa"/>
            <w:gridSpan w:val="2"/>
            <w:tcBorders>
              <w:top w:val="nil"/>
              <w:left w:val="nil"/>
              <w:bottom w:val="nil"/>
              <w:right w:val="nil"/>
            </w:tcBorders>
          </w:tcPr>
          <w:p w:rsidR="000F4704" w:rsidRPr="000F4704" w:rsidRDefault="000F4704" w:rsidP="000F4704">
            <w:pPr>
              <w:jc w:val="right"/>
              <w:rPr>
                <w:rFonts w:ascii="Cambria" w:hAnsi="Cambria"/>
                <w:b/>
                <w:smallCaps/>
                <w:sz w:val="32"/>
                <w:szCs w:val="32"/>
              </w:rPr>
            </w:pPr>
            <w:r w:rsidRPr="000F4704">
              <w:rPr>
                <w:rFonts w:ascii="Cambria" w:hAnsi="Cambria"/>
                <w:b/>
                <w:smallCaps/>
                <w:sz w:val="32"/>
                <w:szCs w:val="32"/>
              </w:rPr>
              <w:t>Official Job Announcement</w:t>
            </w:r>
          </w:p>
        </w:tc>
      </w:tr>
      <w:tr w:rsidR="000F4704" w:rsidTr="000F4704">
        <w:tc>
          <w:tcPr>
            <w:tcW w:w="3374" w:type="dxa"/>
            <w:tcBorders>
              <w:top w:val="nil"/>
              <w:left w:val="nil"/>
              <w:bottom w:val="nil"/>
              <w:right w:val="nil"/>
            </w:tcBorders>
          </w:tcPr>
          <w:p w:rsidR="000F4704" w:rsidRDefault="000F4704" w:rsidP="000F4704">
            <w:pPr>
              <w:jc w:val="right"/>
            </w:pPr>
            <w:r>
              <w:t>Recruitment Source:</w:t>
            </w:r>
          </w:p>
        </w:tc>
        <w:tc>
          <w:tcPr>
            <w:tcW w:w="951" w:type="dxa"/>
            <w:tcBorders>
              <w:top w:val="nil"/>
              <w:left w:val="nil"/>
              <w:bottom w:val="nil"/>
              <w:right w:val="nil"/>
            </w:tcBorders>
          </w:tcPr>
          <w:p w:rsidR="000F4704" w:rsidRDefault="000F4704" w:rsidP="000F4704">
            <w:pPr>
              <w:jc w:val="right"/>
            </w:pPr>
            <w:r>
              <w:t>External</w:t>
            </w:r>
          </w:p>
        </w:tc>
      </w:tr>
    </w:tbl>
    <w:p w:rsidR="00C51EBD" w:rsidRDefault="000F4704">
      <w:r>
        <w:rPr>
          <w:rFonts w:ascii="Garamond" w:hAnsi="Garamond"/>
          <w:noProof/>
        </w:rPr>
        <w:drawing>
          <wp:anchor distT="0" distB="0" distL="114300" distR="114300" simplePos="0" relativeHeight="251659264" behindDoc="0" locked="0" layoutInCell="1" allowOverlap="1" wp14:anchorId="045C6DA8" wp14:editId="68E77828">
            <wp:simplePos x="0" y="0"/>
            <wp:positionH relativeFrom="margin">
              <wp:posOffset>0</wp:posOffset>
            </wp:positionH>
            <wp:positionV relativeFrom="paragraph">
              <wp:posOffset>-161925</wp:posOffset>
            </wp:positionV>
            <wp:extent cx="3285433" cy="752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5433" cy="752475"/>
                    </a:xfrm>
                    <a:prstGeom prst="rect">
                      <a:avLst/>
                    </a:prstGeom>
                  </pic:spPr>
                </pic:pic>
              </a:graphicData>
            </a:graphic>
            <wp14:sizeRelH relativeFrom="margin">
              <wp14:pctWidth>0</wp14:pctWidth>
            </wp14:sizeRelH>
            <wp14:sizeRelV relativeFrom="margin">
              <wp14:pctHeight>0</wp14:pctHeight>
            </wp14:sizeRelV>
          </wp:anchor>
        </w:drawing>
      </w:r>
    </w:p>
    <w:p w:rsidR="00C51EBD" w:rsidRDefault="00C51EBD"/>
    <w:p w:rsidR="000F4704" w:rsidRDefault="000F4704"/>
    <w:p w:rsidR="00BA499C" w:rsidRDefault="00BA499C"/>
    <w:p w:rsidR="00DF71D6" w:rsidRDefault="00DF71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725"/>
        <w:gridCol w:w="4680"/>
        <w:gridCol w:w="4940"/>
      </w:tblGrid>
      <w:tr w:rsidR="002E2192" w:rsidRPr="00764843" w:rsidTr="00DF71D6">
        <w:tc>
          <w:tcPr>
            <w:tcW w:w="445" w:type="dxa"/>
            <w:vMerge w:val="restart"/>
            <w:shd w:val="clear" w:color="auto" w:fill="9BBB59"/>
          </w:tcPr>
          <w:p w:rsidR="002E2192" w:rsidRPr="00764843" w:rsidRDefault="002E2192">
            <w:pPr>
              <w:rPr>
                <w:rFonts w:ascii="Cambria" w:hAnsi="Cambria"/>
              </w:rPr>
            </w:pPr>
          </w:p>
        </w:tc>
        <w:tc>
          <w:tcPr>
            <w:tcW w:w="10345" w:type="dxa"/>
            <w:gridSpan w:val="3"/>
          </w:tcPr>
          <w:p w:rsidR="002E2192" w:rsidRPr="00764843" w:rsidRDefault="002E2192">
            <w:pPr>
              <w:rPr>
                <w:rFonts w:ascii="Cambria" w:hAnsi="Cambria"/>
              </w:rPr>
            </w:pPr>
            <w:r w:rsidRPr="00764843">
              <w:rPr>
                <w:rFonts w:ascii="Cambria" w:eastAsia="Times New Roman" w:hAnsi="Cambria" w:cs="Times New Roman"/>
                <w:b/>
                <w:smallCaps/>
              </w:rPr>
              <w:t>Job Title</w:t>
            </w:r>
          </w:p>
        </w:tc>
      </w:tr>
      <w:tr w:rsidR="00C51EBD" w:rsidRPr="00764843" w:rsidTr="00C53327">
        <w:tc>
          <w:tcPr>
            <w:tcW w:w="445" w:type="dxa"/>
            <w:vMerge/>
            <w:shd w:val="clear" w:color="auto" w:fill="9BBB59"/>
          </w:tcPr>
          <w:p w:rsidR="00C51EBD" w:rsidRPr="00764843" w:rsidRDefault="00C51EBD">
            <w:pPr>
              <w:rPr>
                <w:rFonts w:ascii="Cambria" w:hAnsi="Cambria"/>
              </w:rPr>
            </w:pPr>
          </w:p>
        </w:tc>
        <w:tc>
          <w:tcPr>
            <w:tcW w:w="725" w:type="dxa"/>
          </w:tcPr>
          <w:p w:rsidR="00C51EBD" w:rsidRPr="00764843" w:rsidRDefault="00C51EBD" w:rsidP="00DF71D6">
            <w:pPr>
              <w:rPr>
                <w:rFonts w:ascii="Cambria" w:hAnsi="Cambria"/>
                <w:sz w:val="20"/>
                <w:szCs w:val="20"/>
              </w:rPr>
            </w:pPr>
          </w:p>
        </w:tc>
        <w:tc>
          <w:tcPr>
            <w:tcW w:w="4680" w:type="dxa"/>
          </w:tcPr>
          <w:p w:rsidR="00C51EBD" w:rsidRPr="00764843" w:rsidRDefault="00C53327" w:rsidP="008F7684">
            <w:pPr>
              <w:rPr>
                <w:rFonts w:ascii="Cambria" w:hAnsi="Cambria"/>
              </w:rPr>
            </w:pPr>
            <w:r>
              <w:rPr>
                <w:rFonts w:asciiTheme="majorHAnsi" w:hAnsiTheme="majorHAnsi"/>
                <w:sz w:val="20"/>
                <w:szCs w:val="20"/>
              </w:rPr>
              <w:t xml:space="preserve">Continuing Education Faculty </w:t>
            </w:r>
          </w:p>
        </w:tc>
        <w:tc>
          <w:tcPr>
            <w:tcW w:w="4940" w:type="dxa"/>
          </w:tcPr>
          <w:p w:rsidR="00C51EBD" w:rsidRPr="00764843" w:rsidRDefault="00C51EBD">
            <w:pPr>
              <w:rPr>
                <w:rFonts w:ascii="Cambria" w:hAnsi="Cambria"/>
              </w:rPr>
            </w:pPr>
          </w:p>
        </w:tc>
      </w:tr>
      <w:tr w:rsidR="002E2192" w:rsidRPr="00764843" w:rsidTr="00DF71D6">
        <w:tc>
          <w:tcPr>
            <w:tcW w:w="445" w:type="dxa"/>
            <w:vMerge/>
            <w:shd w:val="clear" w:color="auto" w:fill="9BBB59"/>
          </w:tcPr>
          <w:p w:rsidR="002E2192" w:rsidRPr="00764843" w:rsidRDefault="002E2192">
            <w:pPr>
              <w:rPr>
                <w:rFonts w:ascii="Cambria" w:hAnsi="Cambria"/>
              </w:rPr>
            </w:pPr>
          </w:p>
        </w:tc>
        <w:tc>
          <w:tcPr>
            <w:tcW w:w="10345" w:type="dxa"/>
            <w:gridSpan w:val="3"/>
          </w:tcPr>
          <w:p w:rsidR="002E2192" w:rsidRPr="00764843" w:rsidRDefault="002E2192">
            <w:pPr>
              <w:rPr>
                <w:rFonts w:ascii="Cambria" w:hAnsi="Cambria"/>
              </w:rPr>
            </w:pPr>
            <w:r w:rsidRPr="00764843">
              <w:rPr>
                <w:rFonts w:ascii="Cambria" w:eastAsia="Times New Roman" w:hAnsi="Cambria" w:cs="Times New Roman"/>
                <w:b/>
                <w:smallCaps/>
              </w:rPr>
              <w:t>Employment Status</w:t>
            </w:r>
          </w:p>
        </w:tc>
      </w:tr>
      <w:tr w:rsidR="00C51EBD" w:rsidRPr="00764843" w:rsidTr="00C53327">
        <w:tc>
          <w:tcPr>
            <w:tcW w:w="445" w:type="dxa"/>
            <w:vMerge/>
            <w:shd w:val="clear" w:color="auto" w:fill="9BBB59"/>
          </w:tcPr>
          <w:p w:rsidR="00C51EBD" w:rsidRPr="00764843" w:rsidRDefault="00C51EBD">
            <w:pPr>
              <w:rPr>
                <w:rFonts w:ascii="Cambria" w:hAnsi="Cambria"/>
              </w:rPr>
            </w:pPr>
          </w:p>
        </w:tc>
        <w:tc>
          <w:tcPr>
            <w:tcW w:w="725" w:type="dxa"/>
          </w:tcPr>
          <w:p w:rsidR="00C51EBD" w:rsidRPr="00764843" w:rsidRDefault="00C51EBD" w:rsidP="00DF71D6">
            <w:pPr>
              <w:rPr>
                <w:rFonts w:asciiTheme="majorHAnsi" w:hAnsiTheme="majorHAnsi"/>
                <w:sz w:val="20"/>
                <w:szCs w:val="20"/>
              </w:rPr>
            </w:pPr>
          </w:p>
        </w:tc>
        <w:tc>
          <w:tcPr>
            <w:tcW w:w="4680" w:type="dxa"/>
          </w:tcPr>
          <w:p w:rsidR="00C51EBD" w:rsidRPr="00764843" w:rsidRDefault="00C53327">
            <w:pPr>
              <w:rPr>
                <w:rFonts w:ascii="Cambria" w:hAnsi="Cambria"/>
              </w:rPr>
            </w:pPr>
            <w:r>
              <w:rPr>
                <w:rFonts w:asciiTheme="majorHAnsi" w:hAnsiTheme="majorHAnsi"/>
                <w:sz w:val="20"/>
                <w:szCs w:val="20"/>
              </w:rPr>
              <w:t>Adjunct</w:t>
            </w:r>
          </w:p>
        </w:tc>
        <w:tc>
          <w:tcPr>
            <w:tcW w:w="4940" w:type="dxa"/>
          </w:tcPr>
          <w:p w:rsidR="00C51EBD" w:rsidRPr="00764843" w:rsidRDefault="00C51EBD">
            <w:pPr>
              <w:rPr>
                <w:rFonts w:ascii="Cambria" w:hAnsi="Cambria"/>
              </w:rPr>
            </w:pPr>
          </w:p>
        </w:tc>
      </w:tr>
      <w:tr w:rsidR="002E2192" w:rsidRPr="00764843" w:rsidTr="00DF71D6">
        <w:tc>
          <w:tcPr>
            <w:tcW w:w="445" w:type="dxa"/>
            <w:vMerge/>
            <w:shd w:val="clear" w:color="auto" w:fill="9BBB59"/>
          </w:tcPr>
          <w:p w:rsidR="002E2192" w:rsidRPr="00764843" w:rsidRDefault="002E2192">
            <w:pPr>
              <w:rPr>
                <w:rFonts w:ascii="Cambria" w:hAnsi="Cambria"/>
              </w:rPr>
            </w:pPr>
          </w:p>
        </w:tc>
        <w:tc>
          <w:tcPr>
            <w:tcW w:w="10345" w:type="dxa"/>
            <w:gridSpan w:val="3"/>
          </w:tcPr>
          <w:p w:rsidR="002E2192" w:rsidRPr="00764843" w:rsidRDefault="002E2192">
            <w:pPr>
              <w:rPr>
                <w:rFonts w:ascii="Cambria" w:hAnsi="Cambria"/>
              </w:rPr>
            </w:pPr>
            <w:r w:rsidRPr="00764843">
              <w:rPr>
                <w:rFonts w:ascii="Cambria" w:eastAsia="Times New Roman" w:hAnsi="Cambria" w:cs="Times New Roman"/>
                <w:b/>
                <w:smallCaps/>
              </w:rPr>
              <w:t>Job Summary</w:t>
            </w:r>
          </w:p>
        </w:tc>
      </w:tr>
      <w:tr w:rsidR="00DF71D6" w:rsidRPr="00764843" w:rsidTr="00DF71D6">
        <w:tc>
          <w:tcPr>
            <w:tcW w:w="445" w:type="dxa"/>
            <w:vMerge/>
            <w:shd w:val="clear" w:color="auto" w:fill="9BBB59"/>
          </w:tcPr>
          <w:p w:rsidR="00DF71D6" w:rsidRPr="00764843" w:rsidRDefault="00DF71D6">
            <w:pPr>
              <w:rPr>
                <w:rFonts w:ascii="Cambria" w:hAnsi="Cambria"/>
              </w:rPr>
            </w:pPr>
          </w:p>
        </w:tc>
        <w:tc>
          <w:tcPr>
            <w:tcW w:w="725" w:type="dxa"/>
          </w:tcPr>
          <w:p w:rsidR="00DF71D6" w:rsidRPr="00764843" w:rsidRDefault="00DF71D6" w:rsidP="00416355">
            <w:pPr>
              <w:spacing w:before="120" w:after="120"/>
              <w:rPr>
                <w:rFonts w:asciiTheme="majorHAnsi" w:hAnsiTheme="majorHAnsi"/>
                <w:sz w:val="20"/>
                <w:szCs w:val="20"/>
              </w:rPr>
            </w:pPr>
          </w:p>
        </w:tc>
        <w:tc>
          <w:tcPr>
            <w:tcW w:w="9620" w:type="dxa"/>
            <w:gridSpan w:val="2"/>
          </w:tcPr>
          <w:p w:rsidR="00DF71D6" w:rsidRPr="00764843" w:rsidRDefault="008F7684" w:rsidP="008F7684">
            <w:pPr>
              <w:spacing w:before="120" w:after="120"/>
              <w:rPr>
                <w:rFonts w:asciiTheme="majorHAnsi" w:hAnsiTheme="majorHAnsi"/>
                <w:sz w:val="20"/>
                <w:szCs w:val="20"/>
              </w:rPr>
            </w:pPr>
            <w:r w:rsidRPr="008F7684">
              <w:rPr>
                <w:rFonts w:asciiTheme="majorHAnsi" w:hAnsiTheme="majorHAnsi"/>
                <w:sz w:val="20"/>
                <w:szCs w:val="20"/>
              </w:rPr>
              <w:t>The Continuing Education Instructor is responsible for non-credit class</w:t>
            </w:r>
            <w:r>
              <w:rPr>
                <w:rFonts w:asciiTheme="majorHAnsi" w:hAnsiTheme="majorHAnsi"/>
                <w:sz w:val="20"/>
                <w:szCs w:val="20"/>
              </w:rPr>
              <w:t>room instruction and evaluating student’s</w:t>
            </w:r>
            <w:r w:rsidRPr="008F7684">
              <w:rPr>
                <w:rFonts w:asciiTheme="majorHAnsi" w:hAnsiTheme="majorHAnsi"/>
                <w:sz w:val="20"/>
                <w:szCs w:val="20"/>
              </w:rPr>
              <w:t xml:space="preserve"> progress in attaining goals and objectives.</w:t>
            </w:r>
          </w:p>
        </w:tc>
      </w:tr>
      <w:tr w:rsidR="002E2192" w:rsidRPr="00764843" w:rsidTr="00DF71D6">
        <w:tc>
          <w:tcPr>
            <w:tcW w:w="445" w:type="dxa"/>
            <w:vMerge/>
            <w:shd w:val="clear" w:color="auto" w:fill="9BBB59"/>
          </w:tcPr>
          <w:p w:rsidR="002E2192" w:rsidRPr="00764843" w:rsidRDefault="002E2192">
            <w:pPr>
              <w:rPr>
                <w:rFonts w:ascii="Cambria" w:hAnsi="Cambria"/>
              </w:rPr>
            </w:pPr>
          </w:p>
        </w:tc>
        <w:tc>
          <w:tcPr>
            <w:tcW w:w="10345" w:type="dxa"/>
            <w:gridSpan w:val="3"/>
          </w:tcPr>
          <w:p w:rsidR="002E2192" w:rsidRPr="00764843" w:rsidRDefault="002E2192">
            <w:pPr>
              <w:rPr>
                <w:rFonts w:ascii="Cambria" w:hAnsi="Cambria"/>
              </w:rPr>
            </w:pPr>
            <w:r w:rsidRPr="00764843">
              <w:rPr>
                <w:rFonts w:ascii="Cambria" w:eastAsia="Times New Roman" w:hAnsi="Cambria" w:cs="Times New Roman"/>
                <w:b/>
                <w:smallCaps/>
              </w:rPr>
              <w:t>Minimum Qualifications</w:t>
            </w:r>
          </w:p>
        </w:tc>
      </w:tr>
      <w:tr w:rsidR="002E2192" w:rsidRPr="00764843" w:rsidTr="00DF71D6">
        <w:tc>
          <w:tcPr>
            <w:tcW w:w="445" w:type="dxa"/>
            <w:vMerge/>
            <w:shd w:val="clear" w:color="auto" w:fill="9BBB59"/>
          </w:tcPr>
          <w:p w:rsidR="002E2192" w:rsidRPr="00764843" w:rsidRDefault="002E2192">
            <w:pPr>
              <w:rPr>
                <w:rFonts w:ascii="Cambria" w:hAnsi="Cambria"/>
              </w:rPr>
            </w:pPr>
          </w:p>
        </w:tc>
        <w:tc>
          <w:tcPr>
            <w:tcW w:w="10345" w:type="dxa"/>
            <w:gridSpan w:val="3"/>
          </w:tcPr>
          <w:p w:rsidR="00B935E5" w:rsidRDefault="00B935E5" w:rsidP="00B935E5">
            <w:pPr>
              <w:pStyle w:val="ListParagraph"/>
              <w:numPr>
                <w:ilvl w:val="0"/>
                <w:numId w:val="4"/>
              </w:numPr>
              <w:spacing w:before="120" w:after="120"/>
              <w:jc w:val="both"/>
              <w:rPr>
                <w:rFonts w:asciiTheme="majorHAnsi" w:hAnsiTheme="majorHAnsi"/>
                <w:sz w:val="20"/>
                <w:szCs w:val="20"/>
              </w:rPr>
            </w:pPr>
            <w:r>
              <w:rPr>
                <w:rFonts w:asciiTheme="majorHAnsi" w:hAnsiTheme="majorHAnsi"/>
                <w:sz w:val="20"/>
                <w:szCs w:val="20"/>
              </w:rPr>
              <w:t>A High School diploma or GED</w:t>
            </w:r>
            <w:r w:rsidRPr="00B935E5">
              <w:rPr>
                <w:rFonts w:asciiTheme="majorHAnsi" w:hAnsiTheme="majorHAnsi"/>
                <w:sz w:val="20"/>
                <w:szCs w:val="20"/>
              </w:rPr>
              <w:t xml:space="preserve"> </w:t>
            </w:r>
          </w:p>
          <w:p w:rsidR="00C53327" w:rsidRPr="00533E2D" w:rsidRDefault="008F7684" w:rsidP="008F7684">
            <w:pPr>
              <w:pStyle w:val="ListParagraph"/>
              <w:numPr>
                <w:ilvl w:val="0"/>
                <w:numId w:val="4"/>
              </w:numPr>
              <w:spacing w:before="120" w:after="120"/>
              <w:jc w:val="both"/>
              <w:rPr>
                <w:rFonts w:asciiTheme="majorHAnsi" w:hAnsiTheme="majorHAnsi"/>
                <w:sz w:val="20"/>
                <w:szCs w:val="20"/>
              </w:rPr>
            </w:pPr>
            <w:r>
              <w:rPr>
                <w:rFonts w:asciiTheme="majorHAnsi" w:hAnsiTheme="majorHAnsi"/>
                <w:sz w:val="20"/>
                <w:szCs w:val="20"/>
              </w:rPr>
              <w:t>D</w:t>
            </w:r>
            <w:r w:rsidRPr="008F7684">
              <w:rPr>
                <w:rFonts w:asciiTheme="majorHAnsi" w:hAnsiTheme="majorHAnsi"/>
                <w:sz w:val="20"/>
                <w:szCs w:val="20"/>
              </w:rPr>
              <w:t>emonstrated competencies in the teaching discipline</w:t>
            </w:r>
            <w:r>
              <w:rPr>
                <w:rFonts w:asciiTheme="majorHAnsi" w:hAnsiTheme="majorHAnsi"/>
                <w:sz w:val="20"/>
                <w:szCs w:val="20"/>
              </w:rPr>
              <w:t xml:space="preserve"> which include</w:t>
            </w:r>
            <w:r w:rsidRPr="008F7684">
              <w:rPr>
                <w:rFonts w:asciiTheme="majorHAnsi" w:hAnsiTheme="majorHAnsi"/>
                <w:sz w:val="20"/>
                <w:szCs w:val="20"/>
              </w:rPr>
              <w:t>, but are not limited to, the following: (a) professional in-field certifications/ licensures, (b) in-field work experience, (c) occupation-related courses and/or other demonstrated competencies and achievements.</w:t>
            </w:r>
            <w:bookmarkStart w:id="0" w:name="_GoBack"/>
            <w:bookmarkEnd w:id="0"/>
          </w:p>
        </w:tc>
      </w:tr>
      <w:tr w:rsidR="002E2192" w:rsidRPr="00764843" w:rsidTr="00DF71D6">
        <w:tc>
          <w:tcPr>
            <w:tcW w:w="445" w:type="dxa"/>
            <w:vMerge/>
            <w:shd w:val="clear" w:color="auto" w:fill="9BBB59"/>
          </w:tcPr>
          <w:p w:rsidR="002E2192" w:rsidRPr="00764843" w:rsidRDefault="002E2192">
            <w:pPr>
              <w:rPr>
                <w:rFonts w:ascii="Cambria" w:hAnsi="Cambria"/>
              </w:rPr>
            </w:pPr>
          </w:p>
        </w:tc>
        <w:tc>
          <w:tcPr>
            <w:tcW w:w="10345" w:type="dxa"/>
            <w:gridSpan w:val="3"/>
          </w:tcPr>
          <w:p w:rsidR="002E2192" w:rsidRPr="00764843" w:rsidRDefault="002E2192">
            <w:pPr>
              <w:rPr>
                <w:rFonts w:ascii="Cambria" w:hAnsi="Cambria"/>
              </w:rPr>
            </w:pPr>
            <w:r w:rsidRPr="00764843">
              <w:rPr>
                <w:rFonts w:ascii="Cambria" w:eastAsia="Times New Roman" w:hAnsi="Cambria" w:cs="Times New Roman"/>
                <w:b/>
                <w:smallCaps/>
              </w:rPr>
              <w:t>Preferred Qualifications</w:t>
            </w:r>
          </w:p>
        </w:tc>
      </w:tr>
      <w:tr w:rsidR="002E2192" w:rsidRPr="00764843" w:rsidTr="00DF71D6">
        <w:tc>
          <w:tcPr>
            <w:tcW w:w="445" w:type="dxa"/>
            <w:vMerge/>
            <w:shd w:val="clear" w:color="auto" w:fill="9BBB59"/>
          </w:tcPr>
          <w:p w:rsidR="002E2192" w:rsidRPr="00764843" w:rsidRDefault="002E2192">
            <w:pPr>
              <w:rPr>
                <w:rFonts w:ascii="Cambria" w:hAnsi="Cambria"/>
              </w:rPr>
            </w:pPr>
          </w:p>
        </w:tc>
        <w:tc>
          <w:tcPr>
            <w:tcW w:w="10345" w:type="dxa"/>
            <w:gridSpan w:val="3"/>
          </w:tcPr>
          <w:p w:rsidR="00416355" w:rsidRPr="00764843" w:rsidRDefault="00416355" w:rsidP="00DF71D6">
            <w:pPr>
              <w:spacing w:before="120"/>
              <w:rPr>
                <w:rFonts w:asciiTheme="majorHAnsi" w:hAnsiTheme="majorHAnsi"/>
                <w:sz w:val="20"/>
                <w:szCs w:val="20"/>
              </w:rPr>
            </w:pPr>
            <w:r w:rsidRPr="00764843">
              <w:rPr>
                <w:rFonts w:asciiTheme="majorHAnsi" w:hAnsiTheme="majorHAnsi"/>
                <w:sz w:val="20"/>
                <w:szCs w:val="20"/>
              </w:rPr>
              <w:t>In addition to the minimum qualifications:</w:t>
            </w:r>
          </w:p>
          <w:p w:rsidR="002E2192" w:rsidRPr="00BA499C" w:rsidRDefault="00C53327" w:rsidP="00BA499C">
            <w:pPr>
              <w:pStyle w:val="ListParagraph"/>
              <w:numPr>
                <w:ilvl w:val="0"/>
                <w:numId w:val="2"/>
              </w:numPr>
              <w:spacing w:before="120" w:after="120"/>
              <w:rPr>
                <w:rFonts w:asciiTheme="majorHAnsi" w:hAnsiTheme="majorHAnsi"/>
                <w:sz w:val="20"/>
                <w:szCs w:val="20"/>
              </w:rPr>
            </w:pPr>
            <w:r>
              <w:rPr>
                <w:rFonts w:asciiTheme="majorHAnsi" w:hAnsiTheme="majorHAnsi"/>
                <w:sz w:val="20"/>
                <w:szCs w:val="20"/>
              </w:rPr>
              <w:t>Prior teaching experience</w:t>
            </w:r>
          </w:p>
        </w:tc>
      </w:tr>
      <w:tr w:rsidR="002E2192" w:rsidRPr="00764843" w:rsidTr="00DF71D6">
        <w:tc>
          <w:tcPr>
            <w:tcW w:w="445" w:type="dxa"/>
            <w:vMerge/>
            <w:shd w:val="clear" w:color="auto" w:fill="9BBB59"/>
          </w:tcPr>
          <w:p w:rsidR="002E2192" w:rsidRPr="00764843" w:rsidRDefault="002E2192">
            <w:pPr>
              <w:rPr>
                <w:rFonts w:ascii="Cambria" w:hAnsi="Cambria"/>
              </w:rPr>
            </w:pPr>
          </w:p>
        </w:tc>
        <w:tc>
          <w:tcPr>
            <w:tcW w:w="10345" w:type="dxa"/>
            <w:gridSpan w:val="3"/>
          </w:tcPr>
          <w:p w:rsidR="002E2192" w:rsidRPr="00764843" w:rsidRDefault="002E2192">
            <w:pPr>
              <w:rPr>
                <w:rFonts w:ascii="Cambria" w:hAnsi="Cambria"/>
              </w:rPr>
            </w:pPr>
            <w:r w:rsidRPr="00764843">
              <w:rPr>
                <w:rFonts w:ascii="Cambria" w:eastAsia="Times New Roman" w:hAnsi="Cambria" w:cs="Times New Roman"/>
                <w:b/>
                <w:smallCaps/>
              </w:rPr>
              <w:t>Compensation</w:t>
            </w:r>
          </w:p>
        </w:tc>
      </w:tr>
      <w:tr w:rsidR="00C164EE" w:rsidRPr="00764843" w:rsidTr="002630F0">
        <w:tc>
          <w:tcPr>
            <w:tcW w:w="445" w:type="dxa"/>
            <w:vMerge/>
            <w:shd w:val="clear" w:color="auto" w:fill="9BBB59"/>
          </w:tcPr>
          <w:p w:rsidR="00C164EE" w:rsidRPr="00764843" w:rsidRDefault="00C164EE" w:rsidP="00C164EE">
            <w:pPr>
              <w:rPr>
                <w:rFonts w:ascii="Cambria" w:hAnsi="Cambria"/>
              </w:rPr>
            </w:pPr>
          </w:p>
        </w:tc>
        <w:tc>
          <w:tcPr>
            <w:tcW w:w="725" w:type="dxa"/>
          </w:tcPr>
          <w:p w:rsidR="00C164EE" w:rsidRPr="00764843" w:rsidRDefault="00C164EE" w:rsidP="00C164EE">
            <w:pPr>
              <w:spacing w:before="120" w:after="120"/>
              <w:jc w:val="center"/>
              <w:rPr>
                <w:rFonts w:ascii="Cambria" w:hAnsi="Cambria"/>
                <w:sz w:val="20"/>
                <w:szCs w:val="20"/>
              </w:rPr>
            </w:pPr>
          </w:p>
        </w:tc>
        <w:tc>
          <w:tcPr>
            <w:tcW w:w="9620" w:type="dxa"/>
            <w:gridSpan w:val="2"/>
          </w:tcPr>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2"/>
              <w:gridCol w:w="7758"/>
            </w:tblGrid>
            <w:tr w:rsidR="00C164EE" w:rsidRPr="0027576E" w:rsidTr="00C164EE">
              <w:tc>
                <w:tcPr>
                  <w:tcW w:w="3132" w:type="dxa"/>
                </w:tcPr>
                <w:p w:rsidR="00C164EE" w:rsidRPr="0027576E" w:rsidRDefault="00C164EE" w:rsidP="000008F9">
                  <w:pPr>
                    <w:spacing w:before="120" w:after="120"/>
                    <w:rPr>
                      <w:rFonts w:ascii="Cambria" w:hAnsi="Cambria"/>
                      <w:sz w:val="20"/>
                      <w:szCs w:val="20"/>
                    </w:rPr>
                  </w:pPr>
                  <w:r w:rsidRPr="00764843">
                    <w:rPr>
                      <w:rFonts w:asciiTheme="majorHAnsi" w:hAnsiTheme="majorHAnsi"/>
                      <w:sz w:val="20"/>
                      <w:szCs w:val="20"/>
                    </w:rPr>
                    <w:t>•</w:t>
                  </w:r>
                  <w:r w:rsidR="000008F9">
                    <w:rPr>
                      <w:rFonts w:asciiTheme="majorHAnsi" w:hAnsiTheme="majorHAnsi"/>
                      <w:sz w:val="20"/>
                      <w:szCs w:val="20"/>
                    </w:rPr>
                    <w:t>Hourly</w:t>
                  </w:r>
                  <w:r>
                    <w:rPr>
                      <w:rFonts w:asciiTheme="majorHAnsi" w:hAnsiTheme="majorHAnsi"/>
                      <w:sz w:val="20"/>
                      <w:szCs w:val="20"/>
                    </w:rPr>
                    <w:t xml:space="preserve">              </w:t>
                  </w:r>
                  <w:r w:rsidRPr="00764843">
                    <w:rPr>
                      <w:rFonts w:asciiTheme="majorHAnsi" w:hAnsiTheme="majorHAnsi"/>
                      <w:sz w:val="20"/>
                      <w:szCs w:val="20"/>
                    </w:rPr>
                    <w:t xml:space="preserve">• </w:t>
                  </w:r>
                  <w:r>
                    <w:rPr>
                      <w:rFonts w:asciiTheme="majorHAnsi" w:hAnsiTheme="majorHAnsi"/>
                      <w:sz w:val="20"/>
                      <w:szCs w:val="20"/>
                    </w:rPr>
                    <w:t xml:space="preserve">Benefit </w:t>
                  </w:r>
                  <w:r w:rsidR="004F6033">
                    <w:rPr>
                      <w:rFonts w:asciiTheme="majorHAnsi" w:hAnsiTheme="majorHAnsi"/>
                      <w:sz w:val="20"/>
                      <w:szCs w:val="20"/>
                    </w:rPr>
                    <w:t>in</w:t>
                  </w:r>
                  <w:r>
                    <w:rPr>
                      <w:rFonts w:asciiTheme="majorHAnsi" w:hAnsiTheme="majorHAnsi"/>
                      <w:sz w:val="20"/>
                      <w:szCs w:val="20"/>
                    </w:rPr>
                    <w:t>eligible</w:t>
                  </w:r>
                </w:p>
              </w:tc>
              <w:tc>
                <w:tcPr>
                  <w:tcW w:w="7758" w:type="dxa"/>
                </w:tcPr>
                <w:p w:rsidR="00C164EE" w:rsidRPr="0027576E" w:rsidRDefault="00C164EE" w:rsidP="00C164EE">
                  <w:pPr>
                    <w:spacing w:before="120"/>
                    <w:rPr>
                      <w:rFonts w:asciiTheme="majorHAnsi" w:hAnsiTheme="majorHAnsi"/>
                      <w:sz w:val="20"/>
                      <w:szCs w:val="20"/>
                    </w:rPr>
                  </w:pPr>
                  <w:r>
                    <w:rPr>
                      <w:rFonts w:asciiTheme="majorHAnsi" w:hAnsiTheme="majorHAnsi"/>
                      <w:sz w:val="20"/>
                      <w:szCs w:val="20"/>
                    </w:rPr>
                    <w:t xml:space="preserve">  </w:t>
                  </w:r>
                  <w:r w:rsidRPr="0027576E">
                    <w:rPr>
                      <w:rFonts w:asciiTheme="majorHAnsi" w:hAnsiTheme="majorHAnsi"/>
                      <w:sz w:val="20"/>
                      <w:szCs w:val="20"/>
                    </w:rPr>
                    <w:t xml:space="preserve">• Salary commensurate with qualifications and relevant experience  </w:t>
                  </w:r>
                </w:p>
                <w:p w:rsidR="00C164EE" w:rsidRPr="0027576E" w:rsidRDefault="00C164EE" w:rsidP="00C164EE">
                  <w:pPr>
                    <w:spacing w:after="120"/>
                    <w:rPr>
                      <w:rFonts w:ascii="Cambria" w:hAnsi="Cambria"/>
                      <w:sz w:val="20"/>
                      <w:szCs w:val="20"/>
                    </w:rPr>
                  </w:pPr>
                </w:p>
              </w:tc>
            </w:tr>
          </w:tbl>
          <w:p w:rsidR="00C164EE" w:rsidRDefault="00C164EE" w:rsidP="00C164EE"/>
        </w:tc>
      </w:tr>
      <w:tr w:rsidR="002E2192" w:rsidRPr="00764843" w:rsidTr="00DF71D6">
        <w:tc>
          <w:tcPr>
            <w:tcW w:w="445" w:type="dxa"/>
            <w:vMerge/>
            <w:shd w:val="clear" w:color="auto" w:fill="9BBB59"/>
          </w:tcPr>
          <w:p w:rsidR="002E2192" w:rsidRPr="00764843" w:rsidRDefault="002E2192">
            <w:pPr>
              <w:rPr>
                <w:rFonts w:ascii="Cambria" w:hAnsi="Cambria"/>
              </w:rPr>
            </w:pPr>
          </w:p>
        </w:tc>
        <w:tc>
          <w:tcPr>
            <w:tcW w:w="10345" w:type="dxa"/>
            <w:gridSpan w:val="3"/>
          </w:tcPr>
          <w:p w:rsidR="002E2192" w:rsidRPr="00764843" w:rsidRDefault="002E2192">
            <w:pPr>
              <w:rPr>
                <w:rFonts w:ascii="Cambria" w:hAnsi="Cambria"/>
              </w:rPr>
            </w:pPr>
            <w:r w:rsidRPr="00764843">
              <w:rPr>
                <w:rFonts w:ascii="Cambria" w:eastAsia="Times New Roman" w:hAnsi="Cambria" w:cs="Times New Roman"/>
                <w:b/>
                <w:smallCaps/>
              </w:rPr>
              <w:t>Application Instructions</w:t>
            </w:r>
          </w:p>
        </w:tc>
      </w:tr>
      <w:tr w:rsidR="002E2192" w:rsidRPr="00764843" w:rsidTr="00DF71D6">
        <w:tc>
          <w:tcPr>
            <w:tcW w:w="445" w:type="dxa"/>
            <w:vMerge/>
            <w:shd w:val="clear" w:color="auto" w:fill="9BBB59"/>
          </w:tcPr>
          <w:p w:rsidR="002E2192" w:rsidRPr="00764843" w:rsidRDefault="002E2192">
            <w:pPr>
              <w:rPr>
                <w:rFonts w:ascii="Cambria" w:hAnsi="Cambria"/>
              </w:rPr>
            </w:pPr>
          </w:p>
        </w:tc>
        <w:tc>
          <w:tcPr>
            <w:tcW w:w="10345" w:type="dxa"/>
            <w:gridSpan w:val="3"/>
          </w:tcPr>
          <w:p w:rsidR="002E2192" w:rsidRPr="00DF71D6" w:rsidRDefault="002E2192" w:rsidP="002E2192">
            <w:pPr>
              <w:pStyle w:val="ListParagraph"/>
              <w:numPr>
                <w:ilvl w:val="0"/>
                <w:numId w:val="3"/>
              </w:numPr>
              <w:spacing w:before="120"/>
              <w:rPr>
                <w:rFonts w:asciiTheme="majorHAnsi" w:hAnsiTheme="majorHAnsi"/>
                <w:sz w:val="20"/>
                <w:szCs w:val="20"/>
              </w:rPr>
            </w:pPr>
            <w:r w:rsidRPr="00DF71D6">
              <w:rPr>
                <w:rFonts w:asciiTheme="majorHAnsi" w:hAnsiTheme="majorHAnsi"/>
                <w:sz w:val="20"/>
                <w:szCs w:val="20"/>
              </w:rPr>
              <w:t xml:space="preserve">Apply online at </w:t>
            </w:r>
            <w:hyperlink r:id="rId8" w:history="1">
              <w:r w:rsidRPr="00DF71D6">
                <w:rPr>
                  <w:rStyle w:val="Hyperlink"/>
                  <w:rFonts w:asciiTheme="majorHAnsi" w:hAnsiTheme="majorHAnsi"/>
                  <w:sz w:val="20"/>
                  <w:szCs w:val="20"/>
                </w:rPr>
                <w:t>www.southernregional.edu/employment</w:t>
              </w:r>
            </w:hyperlink>
            <w:r w:rsidRPr="00DF71D6">
              <w:rPr>
                <w:rFonts w:asciiTheme="majorHAnsi" w:hAnsiTheme="majorHAnsi"/>
                <w:sz w:val="20"/>
                <w:szCs w:val="20"/>
              </w:rPr>
              <w:t xml:space="preserve"> </w:t>
            </w:r>
          </w:p>
          <w:p w:rsidR="002E2192" w:rsidRPr="00DF71D6" w:rsidRDefault="002E2192" w:rsidP="002E2192">
            <w:pPr>
              <w:pStyle w:val="ListParagraph"/>
              <w:numPr>
                <w:ilvl w:val="0"/>
                <w:numId w:val="3"/>
              </w:numPr>
              <w:rPr>
                <w:rFonts w:asciiTheme="majorHAnsi" w:hAnsiTheme="majorHAnsi"/>
                <w:sz w:val="20"/>
                <w:szCs w:val="20"/>
              </w:rPr>
            </w:pPr>
            <w:r w:rsidRPr="00DF71D6">
              <w:rPr>
                <w:rFonts w:asciiTheme="majorHAnsi" w:hAnsiTheme="majorHAnsi"/>
                <w:sz w:val="20"/>
                <w:szCs w:val="20"/>
              </w:rPr>
              <w:t>Open until filled</w:t>
            </w:r>
          </w:p>
          <w:p w:rsidR="002E2192" w:rsidRPr="00DF71D6" w:rsidRDefault="002E2192" w:rsidP="002E2192">
            <w:pPr>
              <w:pStyle w:val="ListParagraph"/>
              <w:numPr>
                <w:ilvl w:val="0"/>
                <w:numId w:val="3"/>
              </w:numPr>
              <w:rPr>
                <w:rFonts w:asciiTheme="majorHAnsi" w:hAnsiTheme="majorHAnsi"/>
                <w:sz w:val="20"/>
                <w:szCs w:val="20"/>
              </w:rPr>
            </w:pPr>
            <w:r w:rsidRPr="00DF71D6">
              <w:rPr>
                <w:rFonts w:asciiTheme="majorHAnsi" w:hAnsiTheme="majorHAnsi"/>
                <w:sz w:val="20"/>
                <w:szCs w:val="20"/>
              </w:rPr>
              <w:t>For assistance/accommodations with the application/interview process, contact</w:t>
            </w:r>
          </w:p>
          <w:p w:rsidR="002E2192" w:rsidRPr="00DF71D6" w:rsidRDefault="0008080F" w:rsidP="0008080F">
            <w:pPr>
              <w:ind w:left="720"/>
              <w:rPr>
                <w:rFonts w:asciiTheme="majorHAnsi" w:hAnsiTheme="majorHAnsi"/>
                <w:sz w:val="20"/>
                <w:szCs w:val="20"/>
              </w:rPr>
            </w:pPr>
            <w:r>
              <w:rPr>
                <w:rFonts w:asciiTheme="majorHAnsi" w:hAnsiTheme="majorHAnsi"/>
                <w:sz w:val="20"/>
                <w:szCs w:val="20"/>
              </w:rPr>
              <w:t>April Bentley, Human Resources</w:t>
            </w:r>
          </w:p>
          <w:p w:rsidR="002E2192" w:rsidRPr="00DF71D6" w:rsidRDefault="001E255E" w:rsidP="002E2192">
            <w:pPr>
              <w:pStyle w:val="ListParagraph"/>
              <w:spacing w:after="240"/>
              <w:rPr>
                <w:rStyle w:val="Hyperlink"/>
                <w:rFonts w:asciiTheme="majorHAnsi" w:hAnsiTheme="majorHAnsi"/>
                <w:sz w:val="20"/>
                <w:szCs w:val="20"/>
              </w:rPr>
            </w:pPr>
            <w:hyperlink r:id="rId9" w:history="1">
              <w:r w:rsidR="0008080F" w:rsidRPr="0070710F">
                <w:rPr>
                  <w:rStyle w:val="Hyperlink"/>
                  <w:rFonts w:asciiTheme="majorHAnsi" w:hAnsiTheme="majorHAnsi"/>
                  <w:sz w:val="20"/>
                  <w:szCs w:val="20"/>
                </w:rPr>
                <w:t>abentley@southernregional.edu</w:t>
              </w:r>
            </w:hyperlink>
          </w:p>
          <w:p w:rsidR="002E2192" w:rsidRPr="00764843" w:rsidRDefault="0008080F" w:rsidP="002E2192">
            <w:pPr>
              <w:pStyle w:val="ListParagraph"/>
              <w:spacing w:after="120"/>
              <w:rPr>
                <w:rFonts w:asciiTheme="majorHAnsi" w:hAnsiTheme="majorHAnsi"/>
                <w:sz w:val="22"/>
                <w:szCs w:val="22"/>
              </w:rPr>
            </w:pPr>
            <w:r>
              <w:rPr>
                <w:rFonts w:asciiTheme="majorHAnsi" w:hAnsiTheme="majorHAnsi"/>
                <w:sz w:val="20"/>
                <w:szCs w:val="20"/>
              </w:rPr>
              <w:t>229-217-4255</w:t>
            </w:r>
          </w:p>
        </w:tc>
      </w:tr>
      <w:tr w:rsidR="002E2192" w:rsidRPr="00764843" w:rsidTr="00DF71D6">
        <w:tc>
          <w:tcPr>
            <w:tcW w:w="445" w:type="dxa"/>
            <w:vMerge/>
            <w:shd w:val="clear" w:color="auto" w:fill="9BBB59"/>
          </w:tcPr>
          <w:p w:rsidR="002E2192" w:rsidRPr="00764843" w:rsidRDefault="002E2192">
            <w:pPr>
              <w:rPr>
                <w:rFonts w:ascii="Cambria" w:hAnsi="Cambria"/>
              </w:rPr>
            </w:pPr>
          </w:p>
        </w:tc>
        <w:tc>
          <w:tcPr>
            <w:tcW w:w="10345" w:type="dxa"/>
            <w:gridSpan w:val="3"/>
          </w:tcPr>
          <w:p w:rsidR="002E2192" w:rsidRPr="00764843" w:rsidRDefault="002E2192">
            <w:pPr>
              <w:rPr>
                <w:rFonts w:ascii="Cambria" w:hAnsi="Cambria"/>
              </w:rPr>
            </w:pPr>
            <w:r w:rsidRPr="00764843">
              <w:rPr>
                <w:rFonts w:ascii="Cambria" w:eastAsia="Times New Roman" w:hAnsi="Cambria" w:cs="Times New Roman"/>
                <w:b/>
                <w:smallCaps/>
              </w:rPr>
              <w:t>Notices</w:t>
            </w:r>
          </w:p>
        </w:tc>
      </w:tr>
      <w:tr w:rsidR="002E2192" w:rsidRPr="00764843" w:rsidTr="00DF71D6">
        <w:tc>
          <w:tcPr>
            <w:tcW w:w="445" w:type="dxa"/>
            <w:vMerge/>
            <w:shd w:val="clear" w:color="auto" w:fill="9BBB59"/>
          </w:tcPr>
          <w:p w:rsidR="002E2192" w:rsidRPr="00764843" w:rsidRDefault="002E2192">
            <w:pPr>
              <w:rPr>
                <w:rFonts w:ascii="Cambria" w:hAnsi="Cambria"/>
              </w:rPr>
            </w:pPr>
          </w:p>
        </w:tc>
        <w:tc>
          <w:tcPr>
            <w:tcW w:w="10345" w:type="dxa"/>
            <w:gridSpan w:val="3"/>
          </w:tcPr>
          <w:p w:rsidR="002E2192" w:rsidRPr="00DF71D6" w:rsidRDefault="002E2192" w:rsidP="002E2192">
            <w:pPr>
              <w:pStyle w:val="ListParagraph"/>
              <w:numPr>
                <w:ilvl w:val="0"/>
                <w:numId w:val="2"/>
              </w:numPr>
              <w:spacing w:before="120"/>
              <w:rPr>
                <w:rFonts w:asciiTheme="majorHAnsi" w:hAnsiTheme="majorHAnsi"/>
                <w:sz w:val="20"/>
                <w:szCs w:val="20"/>
              </w:rPr>
            </w:pPr>
            <w:r w:rsidRPr="00DF71D6">
              <w:rPr>
                <w:rFonts w:asciiTheme="majorHAnsi" w:hAnsiTheme="majorHAnsi"/>
                <w:sz w:val="20"/>
                <w:szCs w:val="20"/>
              </w:rPr>
              <w:t>All required education credentials, license, certification and/or registration must be submitted prior to employment</w:t>
            </w:r>
          </w:p>
          <w:p w:rsidR="002E2192" w:rsidRPr="00DF71D6" w:rsidRDefault="002E2192" w:rsidP="002E2192">
            <w:pPr>
              <w:pStyle w:val="ListParagraph"/>
              <w:numPr>
                <w:ilvl w:val="0"/>
                <w:numId w:val="2"/>
              </w:numPr>
              <w:rPr>
                <w:rFonts w:asciiTheme="majorHAnsi" w:hAnsiTheme="majorHAnsi"/>
                <w:sz w:val="20"/>
                <w:szCs w:val="20"/>
              </w:rPr>
            </w:pPr>
            <w:r w:rsidRPr="00DF71D6">
              <w:rPr>
                <w:rFonts w:asciiTheme="majorHAnsi" w:hAnsiTheme="majorHAnsi"/>
                <w:sz w:val="20"/>
                <w:szCs w:val="20"/>
              </w:rPr>
              <w:t>References will be checked</w:t>
            </w:r>
          </w:p>
          <w:p w:rsidR="002E2192" w:rsidRPr="00764843" w:rsidRDefault="002E2192" w:rsidP="002E2192">
            <w:pPr>
              <w:pStyle w:val="ListParagraph"/>
              <w:numPr>
                <w:ilvl w:val="0"/>
                <w:numId w:val="2"/>
              </w:numPr>
              <w:rPr>
                <w:rFonts w:asciiTheme="majorHAnsi" w:hAnsiTheme="majorHAnsi"/>
                <w:sz w:val="22"/>
                <w:szCs w:val="22"/>
              </w:rPr>
            </w:pPr>
            <w:r w:rsidRPr="00DF71D6">
              <w:rPr>
                <w:rFonts w:asciiTheme="majorHAnsi" w:hAnsiTheme="majorHAnsi"/>
                <w:sz w:val="20"/>
                <w:szCs w:val="20"/>
              </w:rPr>
              <w:t>Post-offer requirements following a conditional offer of employment to include a criminal history records check and, as applicable, pre-employment/random drug testing, a credit history check, a fingerprint records check, and a motor vehicle records check</w:t>
            </w:r>
          </w:p>
        </w:tc>
      </w:tr>
    </w:tbl>
    <w:p w:rsidR="00A746E2" w:rsidRPr="00764843" w:rsidRDefault="00A746E2"/>
    <w:sectPr w:rsidR="00A746E2" w:rsidRPr="00764843" w:rsidSect="00416355">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355" w:rsidRDefault="00416355" w:rsidP="00416355">
      <w:pPr>
        <w:spacing w:after="0" w:line="240" w:lineRule="auto"/>
      </w:pPr>
      <w:r>
        <w:separator/>
      </w:r>
    </w:p>
  </w:endnote>
  <w:endnote w:type="continuationSeparator" w:id="0">
    <w:p w:rsidR="00416355" w:rsidRDefault="00416355" w:rsidP="00416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55" w:rsidRPr="00416355" w:rsidRDefault="00416355" w:rsidP="00416355">
    <w:pPr>
      <w:spacing w:after="0" w:line="240" w:lineRule="auto"/>
      <w:jc w:val="center"/>
      <w:rPr>
        <w:rFonts w:asciiTheme="majorHAnsi" w:eastAsia="Times New Roman" w:hAnsiTheme="majorHAnsi" w:cs="Times New Roman"/>
        <w:i/>
        <w:iCs/>
        <w:sz w:val="18"/>
        <w:szCs w:val="18"/>
      </w:rPr>
    </w:pPr>
    <w:r w:rsidRPr="00416355">
      <w:rPr>
        <w:rFonts w:asciiTheme="majorHAnsi" w:eastAsia="Times New Roman" w:hAnsiTheme="majorHAnsi" w:cs="Times New Roman"/>
        <w:b/>
        <w:iCs/>
        <w:sz w:val="18"/>
        <w:szCs w:val="18"/>
      </w:rPr>
      <w:t>An Equal Opportunity Institution</w:t>
    </w:r>
    <w:r w:rsidRPr="00416355">
      <w:rPr>
        <w:rFonts w:asciiTheme="majorHAnsi" w:eastAsia="Times New Roman" w:hAnsiTheme="majorHAnsi" w:cs="Times New Roman"/>
        <w:iCs/>
        <w:sz w:val="18"/>
        <w:szCs w:val="18"/>
      </w:rPr>
      <w:br/>
    </w:r>
    <w:r w:rsidRPr="00416355">
      <w:rPr>
        <w:rFonts w:asciiTheme="majorHAnsi" w:eastAsia="Times New Roman" w:hAnsiTheme="majorHAnsi" w:cs="Helvetica"/>
        <w:iCs/>
        <w:color w:val="333333"/>
        <w:sz w:val="18"/>
        <w:szCs w:val="18"/>
        <w:lang w:val="en"/>
      </w:rPr>
      <w:t>As set forth in its Southern Regional Technical College Catalog and Student Handbook, Southern Regional Technical College (SRTC) does not discriminate on the basis of race, color, creed, national or ethnic origin, gender, religion, disability, age, political affiliation or belief, genetic information, veteran status, or citizenship status (except in those special circumstances permitted or mandated by law).</w:t>
    </w:r>
  </w:p>
  <w:p w:rsidR="00416355" w:rsidRDefault="00416355">
    <w:pPr>
      <w:pStyle w:val="Footer"/>
    </w:pPr>
  </w:p>
  <w:p w:rsidR="00416355" w:rsidRDefault="004163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355" w:rsidRDefault="00416355" w:rsidP="00416355">
      <w:pPr>
        <w:spacing w:after="0" w:line="240" w:lineRule="auto"/>
      </w:pPr>
      <w:r>
        <w:separator/>
      </w:r>
    </w:p>
  </w:footnote>
  <w:footnote w:type="continuationSeparator" w:id="0">
    <w:p w:rsidR="00416355" w:rsidRDefault="00416355" w:rsidP="00416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0D7"/>
    <w:multiLevelType w:val="hybridMultilevel"/>
    <w:tmpl w:val="0A24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32F14"/>
    <w:multiLevelType w:val="hybridMultilevel"/>
    <w:tmpl w:val="B39AAAC0"/>
    <w:lvl w:ilvl="0" w:tplc="FFAC12F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93D2B"/>
    <w:multiLevelType w:val="hybridMultilevel"/>
    <w:tmpl w:val="A8CA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8528B"/>
    <w:multiLevelType w:val="hybridMultilevel"/>
    <w:tmpl w:val="6D7A5F92"/>
    <w:lvl w:ilvl="0" w:tplc="C948474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BD"/>
    <w:rsid w:val="000008F9"/>
    <w:rsid w:val="0008080F"/>
    <w:rsid w:val="000F4704"/>
    <w:rsid w:val="001E255E"/>
    <w:rsid w:val="002314E5"/>
    <w:rsid w:val="002E2192"/>
    <w:rsid w:val="00416355"/>
    <w:rsid w:val="0046768F"/>
    <w:rsid w:val="004F6033"/>
    <w:rsid w:val="00533E2D"/>
    <w:rsid w:val="00764843"/>
    <w:rsid w:val="007711C0"/>
    <w:rsid w:val="007E202D"/>
    <w:rsid w:val="00816E77"/>
    <w:rsid w:val="00896183"/>
    <w:rsid w:val="008F7684"/>
    <w:rsid w:val="00A074E5"/>
    <w:rsid w:val="00A746E2"/>
    <w:rsid w:val="00B935E5"/>
    <w:rsid w:val="00BA499C"/>
    <w:rsid w:val="00C164EE"/>
    <w:rsid w:val="00C51EBD"/>
    <w:rsid w:val="00C53327"/>
    <w:rsid w:val="00DF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0E035C"/>
  <w15:chartTrackingRefBased/>
  <w15:docId w15:val="{D256A457-B200-4995-9E9E-64FB0FB6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19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2E2192"/>
    <w:rPr>
      <w:color w:val="0000FF"/>
      <w:u w:val="single"/>
    </w:rPr>
  </w:style>
  <w:style w:type="paragraph" w:styleId="Header">
    <w:name w:val="header"/>
    <w:basedOn w:val="Normal"/>
    <w:link w:val="HeaderChar"/>
    <w:uiPriority w:val="99"/>
    <w:unhideWhenUsed/>
    <w:rsid w:val="00416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355"/>
  </w:style>
  <w:style w:type="paragraph" w:styleId="Footer">
    <w:name w:val="footer"/>
    <w:basedOn w:val="Normal"/>
    <w:link w:val="FooterChar"/>
    <w:uiPriority w:val="99"/>
    <w:unhideWhenUsed/>
    <w:rsid w:val="00416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355"/>
  </w:style>
  <w:style w:type="paragraph" w:styleId="BalloonText">
    <w:name w:val="Balloon Text"/>
    <w:basedOn w:val="Normal"/>
    <w:link w:val="BalloonTextChar"/>
    <w:uiPriority w:val="99"/>
    <w:semiHidden/>
    <w:unhideWhenUsed/>
    <w:rsid w:val="00DF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rnregional.edu/employm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bentley@southernregion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Moultrie Technical College</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April</dc:creator>
  <cp:keywords/>
  <dc:description/>
  <cp:lastModifiedBy>Bentley, April</cp:lastModifiedBy>
  <cp:revision>3</cp:revision>
  <cp:lastPrinted>2018-03-21T20:46:00Z</cp:lastPrinted>
  <dcterms:created xsi:type="dcterms:W3CDTF">2018-03-21T20:47:00Z</dcterms:created>
  <dcterms:modified xsi:type="dcterms:W3CDTF">2018-03-21T20:58:00Z</dcterms:modified>
</cp:coreProperties>
</file>